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B0" w:rsidRDefault="00676A09" w:rsidP="009417B0">
      <w:pPr>
        <w:pStyle w:val="a3"/>
        <w:ind w:left="360"/>
        <w:jc w:val="center"/>
        <w:rPr>
          <w:i/>
          <w:color w:val="FF0000"/>
          <w:sz w:val="36"/>
          <w:szCs w:val="36"/>
          <w:u w:val="single"/>
        </w:rPr>
      </w:pPr>
      <w:r w:rsidRPr="00676A09">
        <w:rPr>
          <w:i/>
          <w:noProof/>
          <w:color w:val="FF0000"/>
          <w:sz w:val="36"/>
          <w:szCs w:val="36"/>
        </w:rPr>
        <w:drawing>
          <wp:inline distT="0" distB="0" distL="0" distR="0">
            <wp:extent cx="2783840" cy="2087880"/>
            <wp:effectExtent l="19050" t="0" r="0" b="0"/>
            <wp:docPr id="3" name="Рисунок 1" descr="C:\Users\1\Desktop\В работе\1301165668_ch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работе\1301165668_chit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B0" w:rsidRDefault="009417B0" w:rsidP="009417B0">
      <w:pPr>
        <w:pStyle w:val="a3"/>
        <w:ind w:left="360"/>
        <w:jc w:val="center"/>
        <w:rPr>
          <w:i/>
          <w:color w:val="FF0000"/>
          <w:sz w:val="36"/>
          <w:szCs w:val="36"/>
          <w:u w:val="single"/>
        </w:rPr>
      </w:pPr>
    </w:p>
    <w:p w:rsidR="009417B0" w:rsidRPr="000F3129" w:rsidRDefault="009417B0" w:rsidP="009417B0">
      <w:pPr>
        <w:pStyle w:val="a3"/>
        <w:ind w:left="360"/>
        <w:jc w:val="center"/>
        <w:rPr>
          <w:b/>
          <w:color w:val="FF0000"/>
          <w:sz w:val="36"/>
          <w:szCs w:val="36"/>
        </w:rPr>
      </w:pPr>
      <w:r w:rsidRPr="000F3129">
        <w:rPr>
          <w:i/>
          <w:color w:val="FF0000"/>
          <w:sz w:val="36"/>
          <w:szCs w:val="36"/>
          <w:u w:val="single"/>
        </w:rPr>
        <w:t xml:space="preserve">Список периодики, которую выписывает отдел в </w:t>
      </w:r>
      <w:r w:rsidR="004134F3">
        <w:rPr>
          <w:i/>
          <w:color w:val="FF0000"/>
          <w:sz w:val="36"/>
          <w:szCs w:val="36"/>
          <w:u w:val="single"/>
        </w:rPr>
        <w:t>1</w:t>
      </w:r>
      <w:r w:rsidRPr="000F3129">
        <w:rPr>
          <w:i/>
          <w:color w:val="FF0000"/>
          <w:sz w:val="36"/>
          <w:szCs w:val="36"/>
          <w:u w:val="single"/>
        </w:rPr>
        <w:t xml:space="preserve"> полугодии </w:t>
      </w:r>
      <w:r w:rsidR="00C30A45">
        <w:rPr>
          <w:i/>
          <w:color w:val="FF0000"/>
          <w:sz w:val="36"/>
          <w:szCs w:val="36"/>
          <w:u w:val="single"/>
        </w:rPr>
        <w:t xml:space="preserve"> </w:t>
      </w:r>
      <w:r w:rsidR="004134F3">
        <w:rPr>
          <w:i/>
          <w:color w:val="FF0000"/>
          <w:sz w:val="36"/>
          <w:szCs w:val="36"/>
          <w:u w:val="single"/>
        </w:rPr>
        <w:t xml:space="preserve">               </w:t>
      </w:r>
      <w:r w:rsidRPr="000F3129">
        <w:rPr>
          <w:i/>
          <w:color w:val="FF0000"/>
          <w:sz w:val="36"/>
          <w:szCs w:val="36"/>
          <w:u w:val="single"/>
        </w:rPr>
        <w:t>201</w:t>
      </w:r>
      <w:r w:rsidR="004134F3">
        <w:rPr>
          <w:i/>
          <w:color w:val="FF0000"/>
          <w:sz w:val="36"/>
          <w:szCs w:val="36"/>
          <w:u w:val="single"/>
        </w:rPr>
        <w:t>5</w:t>
      </w:r>
      <w:r w:rsidRPr="000F3129">
        <w:rPr>
          <w:i/>
          <w:color w:val="FF0000"/>
          <w:sz w:val="36"/>
          <w:szCs w:val="36"/>
          <w:u w:val="single"/>
        </w:rPr>
        <w:t xml:space="preserve"> года </w:t>
      </w:r>
    </w:p>
    <w:p w:rsidR="009417B0" w:rsidRDefault="009417B0" w:rsidP="009417B0">
      <w:pPr>
        <w:pStyle w:val="a3"/>
        <w:ind w:left="360"/>
        <w:jc w:val="center"/>
        <w:rPr>
          <w:b/>
          <w:sz w:val="36"/>
          <w:szCs w:val="36"/>
        </w:rPr>
      </w:pPr>
    </w:p>
    <w:p w:rsidR="000F0963" w:rsidRDefault="000F0963" w:rsidP="009417B0">
      <w:pPr>
        <w:pStyle w:val="a3"/>
        <w:ind w:left="360"/>
        <w:jc w:val="center"/>
        <w:rPr>
          <w:b/>
          <w:sz w:val="36"/>
          <w:szCs w:val="36"/>
        </w:rPr>
      </w:pP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«Божий мир»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«Вопросы психологии»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«Воспитание школьников»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«Дитя человеческое»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«Дошкольное воспитание»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lastRenderedPageBreak/>
        <w:t>«Журнал практического психолога»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«Здоровье школьника»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«Игра и дети»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«Коррекционная педагогика»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«Лиза. Мой ребёнок»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spacing w:line="276" w:lineRule="auto"/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«Литература в школе» с приложением «Уроки литературы»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«Начальная школа»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«Основы безопасности жизнедеятельности»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Газета «Педсовет»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Газета «Пока не поздно»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Газета «Последний звонок»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«Праздник в школе»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lastRenderedPageBreak/>
        <w:t>Журнал «Семья и школа»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«Социальная педагогика»</w:t>
      </w:r>
    </w:p>
    <w:p w:rsidR="009417B0" w:rsidRPr="000F3129" w:rsidRDefault="009417B0" w:rsidP="009417B0">
      <w:pPr>
        <w:pStyle w:val="a3"/>
        <w:numPr>
          <w:ilvl w:val="0"/>
          <w:numId w:val="2"/>
        </w:numPr>
        <w:rPr>
          <w:b/>
          <w:i/>
          <w:color w:val="548DD4" w:themeColor="text2" w:themeTint="99"/>
          <w:sz w:val="32"/>
          <w:szCs w:val="32"/>
        </w:rPr>
      </w:pPr>
      <w:r w:rsidRPr="000F3129">
        <w:rPr>
          <w:b/>
          <w:i/>
          <w:color w:val="548DD4" w:themeColor="text2" w:themeTint="99"/>
          <w:sz w:val="32"/>
          <w:szCs w:val="32"/>
        </w:rPr>
        <w:t>Журнал «Школьный психолог – Первое сентября»</w:t>
      </w:r>
    </w:p>
    <w:p w:rsidR="009417B0" w:rsidRDefault="009417B0" w:rsidP="009417B0">
      <w:pPr>
        <w:pStyle w:val="a3"/>
        <w:ind w:left="360"/>
        <w:jc w:val="center"/>
        <w:rPr>
          <w:sz w:val="16"/>
          <w:szCs w:val="16"/>
        </w:rPr>
      </w:pPr>
    </w:p>
    <w:p w:rsidR="00C30A45" w:rsidRPr="00676A09" w:rsidRDefault="00C30A45" w:rsidP="009417B0">
      <w:pPr>
        <w:pStyle w:val="a3"/>
        <w:ind w:left="360"/>
        <w:jc w:val="center"/>
        <w:rPr>
          <w:sz w:val="16"/>
          <w:szCs w:val="16"/>
        </w:rPr>
      </w:pPr>
    </w:p>
    <w:p w:rsidR="000F0963" w:rsidRDefault="000F0963" w:rsidP="009417B0">
      <w:pPr>
        <w:jc w:val="center"/>
        <w:rPr>
          <w:i/>
          <w:color w:val="76923C" w:themeColor="accent3" w:themeShade="BF"/>
          <w:sz w:val="28"/>
          <w:szCs w:val="28"/>
        </w:rPr>
      </w:pPr>
    </w:p>
    <w:p w:rsidR="009417B0" w:rsidRPr="000F3129" w:rsidRDefault="00C30A45" w:rsidP="009417B0">
      <w:pPr>
        <w:jc w:val="center"/>
        <w:rPr>
          <w:i/>
          <w:color w:val="76923C" w:themeColor="accent3" w:themeShade="BF"/>
          <w:sz w:val="28"/>
          <w:szCs w:val="28"/>
        </w:rPr>
      </w:pPr>
      <w:r>
        <w:rPr>
          <w:i/>
          <w:color w:val="76923C" w:themeColor="accent3" w:themeShade="BF"/>
          <w:sz w:val="28"/>
          <w:szCs w:val="28"/>
        </w:rPr>
        <w:t xml:space="preserve"> </w:t>
      </w:r>
      <w:r w:rsidR="009417B0" w:rsidRPr="000F3129">
        <w:rPr>
          <w:i/>
          <w:color w:val="76923C" w:themeColor="accent3" w:themeShade="BF"/>
          <w:sz w:val="28"/>
          <w:szCs w:val="28"/>
        </w:rPr>
        <w:t xml:space="preserve">Газеты и журналы домой                          </w:t>
      </w:r>
      <w:r w:rsidR="009417B0" w:rsidRPr="000F3129">
        <w:rPr>
          <w:b/>
          <w:i/>
          <w:color w:val="76923C" w:themeColor="accent3" w:themeShade="BF"/>
          <w:sz w:val="28"/>
          <w:szCs w:val="28"/>
        </w:rPr>
        <w:t>не выдаются.</w:t>
      </w:r>
    </w:p>
    <w:p w:rsidR="009417B0" w:rsidRDefault="009417B0" w:rsidP="009417B0">
      <w:pPr>
        <w:jc w:val="center"/>
        <w:rPr>
          <w:i/>
          <w:color w:val="76923C" w:themeColor="accent3" w:themeShade="BF"/>
          <w:sz w:val="28"/>
          <w:szCs w:val="28"/>
        </w:rPr>
      </w:pPr>
      <w:r w:rsidRPr="000F3129">
        <w:rPr>
          <w:i/>
          <w:color w:val="76923C" w:themeColor="accent3" w:themeShade="BF"/>
          <w:sz w:val="28"/>
          <w:szCs w:val="28"/>
        </w:rPr>
        <w:t xml:space="preserve">С ними можно работать в читальном зале психолого-педагогического отдела и </w:t>
      </w:r>
      <w:r w:rsidR="000F0963">
        <w:rPr>
          <w:i/>
          <w:color w:val="76923C" w:themeColor="accent3" w:themeShade="BF"/>
          <w:sz w:val="28"/>
          <w:szCs w:val="28"/>
        </w:rPr>
        <w:t>ксерокопировать</w:t>
      </w:r>
      <w:r w:rsidR="008004A5">
        <w:rPr>
          <w:i/>
          <w:color w:val="76923C" w:themeColor="accent3" w:themeShade="BF"/>
          <w:sz w:val="28"/>
          <w:szCs w:val="28"/>
        </w:rPr>
        <w:t xml:space="preserve">   </w:t>
      </w:r>
      <w:r w:rsidR="000F0963">
        <w:rPr>
          <w:i/>
          <w:color w:val="76923C" w:themeColor="accent3" w:themeShade="BF"/>
          <w:sz w:val="28"/>
          <w:szCs w:val="28"/>
        </w:rPr>
        <w:t>нужный материал</w:t>
      </w:r>
    </w:p>
    <w:p w:rsidR="009417B0" w:rsidRDefault="00C30A45" w:rsidP="00AB3DDE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16510</wp:posOffset>
            </wp:positionV>
            <wp:extent cx="2809875" cy="1847850"/>
            <wp:effectExtent l="19050" t="0" r="9525" b="0"/>
            <wp:wrapSquare wrapText="bothSides"/>
            <wp:docPr id="7" name="Рисунок 2" descr="C:\Users\1\Desktop\В работе\k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 работе\k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9DF" w:rsidRPr="00E739DF" w:rsidRDefault="00E739DF" w:rsidP="008004A5">
      <w:pPr>
        <w:ind w:right="462"/>
        <w:rPr>
          <w:rFonts w:ascii="Tahoma" w:hAnsi="Tahoma" w:cs="Tahoma"/>
          <w:color w:val="FF0000"/>
          <w:sz w:val="18"/>
          <w:szCs w:val="18"/>
        </w:rPr>
      </w:pPr>
      <w:r w:rsidRPr="00E739DF">
        <w:rPr>
          <w:rFonts w:ascii="Tahoma" w:hAnsi="Tahoma" w:cs="Tahoma"/>
          <w:color w:val="FF0000"/>
          <w:sz w:val="18"/>
          <w:szCs w:val="18"/>
          <w:shd w:val="clear" w:color="auto" w:fill="F0F0F0"/>
        </w:rPr>
        <w:lastRenderedPageBreak/>
        <w:t>«Читать — это еще ничего не значит; что читать и как понимать читаемое — вот в чем главное дело».</w:t>
      </w:r>
      <w:r w:rsidR="008004A5">
        <w:rPr>
          <w:rFonts w:ascii="Tahoma" w:hAnsi="Tahoma" w:cs="Tahoma"/>
          <w:color w:val="FF0000"/>
          <w:sz w:val="18"/>
          <w:szCs w:val="18"/>
          <w:shd w:val="clear" w:color="auto" w:fill="F0F0F0"/>
        </w:rPr>
        <w:t xml:space="preserve">                                        </w:t>
      </w:r>
      <w:hyperlink r:id="rId7" w:history="1">
        <w:r w:rsidRPr="00E739DF">
          <w:rPr>
            <w:rStyle w:val="a6"/>
            <w:rFonts w:ascii="Tahoma" w:hAnsi="Tahoma" w:cs="Tahoma"/>
            <w:color w:val="FF0000"/>
            <w:sz w:val="18"/>
            <w:szCs w:val="18"/>
          </w:rPr>
          <w:t>Ушинский К. Д.</w:t>
        </w:r>
      </w:hyperlink>
    </w:p>
    <w:p w:rsidR="00E739DF" w:rsidRPr="00E739DF" w:rsidRDefault="00E739DF" w:rsidP="008004A5">
      <w:pPr>
        <w:ind w:right="462"/>
        <w:rPr>
          <w:rFonts w:ascii="Tahoma" w:hAnsi="Tahoma" w:cs="Tahoma"/>
          <w:color w:val="FF0000"/>
          <w:sz w:val="18"/>
          <w:szCs w:val="18"/>
        </w:rPr>
      </w:pPr>
      <w:r w:rsidRPr="00E739DF">
        <w:rPr>
          <w:rFonts w:ascii="Tahoma" w:hAnsi="Tahoma" w:cs="Tahoma"/>
          <w:color w:val="FF0000"/>
          <w:sz w:val="18"/>
          <w:szCs w:val="18"/>
          <w:shd w:val="clear" w:color="auto" w:fill="F0F0F0"/>
        </w:rPr>
        <w:t>«Чтение есть создание собственных мыслей при помощи мыслей других людей».</w:t>
      </w:r>
      <w:r w:rsidR="008004A5">
        <w:rPr>
          <w:rFonts w:ascii="Tahoma" w:hAnsi="Tahoma" w:cs="Tahoma"/>
          <w:color w:val="FF0000"/>
          <w:sz w:val="18"/>
          <w:szCs w:val="18"/>
          <w:shd w:val="clear" w:color="auto" w:fill="F0F0F0"/>
        </w:rPr>
        <w:t xml:space="preserve">   </w:t>
      </w:r>
      <w:hyperlink r:id="rId8" w:history="1">
        <w:r w:rsidRPr="00E739DF">
          <w:rPr>
            <w:rStyle w:val="a6"/>
            <w:rFonts w:ascii="Tahoma" w:hAnsi="Tahoma" w:cs="Tahoma"/>
            <w:color w:val="FF0000"/>
            <w:sz w:val="18"/>
            <w:szCs w:val="18"/>
          </w:rPr>
          <w:t>Рубакин Н. А.</w:t>
        </w:r>
      </w:hyperlink>
    </w:p>
    <w:p w:rsidR="00E739DF" w:rsidRDefault="00E739DF" w:rsidP="008004A5">
      <w:pPr>
        <w:ind w:right="462"/>
        <w:rPr>
          <w:rFonts w:ascii="Tahoma" w:hAnsi="Tahoma" w:cs="Tahoma"/>
          <w:color w:val="343434"/>
          <w:sz w:val="18"/>
          <w:szCs w:val="18"/>
        </w:rPr>
      </w:pPr>
      <w:r w:rsidRPr="00E739DF">
        <w:rPr>
          <w:rFonts w:ascii="Tahoma" w:hAnsi="Tahoma" w:cs="Tahoma"/>
          <w:color w:val="FF0000"/>
          <w:sz w:val="18"/>
          <w:szCs w:val="18"/>
          <w:shd w:val="clear" w:color="auto" w:fill="F0F0F0"/>
        </w:rPr>
        <w:t xml:space="preserve">«Читать — это не только узнавать факты. Читать — значит вырабатывать вкус, постигая </w:t>
      </w:r>
      <w:proofErr w:type="gramStart"/>
      <w:r w:rsidRPr="00E739DF">
        <w:rPr>
          <w:rFonts w:ascii="Tahoma" w:hAnsi="Tahoma" w:cs="Tahoma"/>
          <w:color w:val="FF0000"/>
          <w:sz w:val="18"/>
          <w:szCs w:val="18"/>
          <w:shd w:val="clear" w:color="auto" w:fill="F0F0F0"/>
        </w:rPr>
        <w:t>прекрасное</w:t>
      </w:r>
      <w:proofErr w:type="gramEnd"/>
      <w:r w:rsidRPr="00E739DF">
        <w:rPr>
          <w:rFonts w:ascii="Tahoma" w:hAnsi="Tahoma" w:cs="Tahoma"/>
          <w:color w:val="FF0000"/>
          <w:sz w:val="18"/>
          <w:szCs w:val="18"/>
          <w:shd w:val="clear" w:color="auto" w:fill="F0F0F0"/>
        </w:rPr>
        <w:t>».</w:t>
      </w:r>
      <w:r w:rsidR="008004A5">
        <w:rPr>
          <w:rFonts w:ascii="Tahoma" w:hAnsi="Tahoma" w:cs="Tahoma"/>
          <w:color w:val="FF0000"/>
          <w:sz w:val="18"/>
          <w:szCs w:val="18"/>
          <w:shd w:val="clear" w:color="auto" w:fill="F0F0F0"/>
        </w:rPr>
        <w:t xml:space="preserve">                                  </w:t>
      </w:r>
      <w:hyperlink r:id="rId9" w:history="1">
        <w:r w:rsidRPr="00E739DF">
          <w:rPr>
            <w:rStyle w:val="a6"/>
            <w:rFonts w:ascii="Tahoma" w:hAnsi="Tahoma" w:cs="Tahoma"/>
            <w:color w:val="FF0000"/>
            <w:sz w:val="18"/>
            <w:szCs w:val="18"/>
          </w:rPr>
          <w:t>Федин К. А.</w:t>
        </w:r>
      </w:hyperlink>
    </w:p>
    <w:p w:rsidR="006450FD" w:rsidRPr="006450FD" w:rsidRDefault="006450FD" w:rsidP="00AB3DDE">
      <w:pPr>
        <w:pStyle w:val="a3"/>
        <w:ind w:left="360"/>
        <w:jc w:val="center"/>
        <w:rPr>
          <w:rFonts w:ascii="Verdana" w:hAnsi="Verdana"/>
          <w:i/>
          <w:color w:val="FF0000"/>
          <w:sz w:val="28"/>
          <w:szCs w:val="28"/>
        </w:rPr>
      </w:pPr>
    </w:p>
    <w:p w:rsidR="00860B3A" w:rsidRPr="00A77F8E" w:rsidRDefault="00CA461F" w:rsidP="00676A09">
      <w:pPr>
        <w:spacing w:line="240" w:lineRule="auto"/>
        <w:rPr>
          <w:rFonts w:ascii="Century Gothic" w:hAnsi="Century Gothic"/>
          <w:b/>
          <w:shadow/>
          <w:color w:val="FF0000"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47950" cy="4214651"/>
            <wp:effectExtent l="19050" t="0" r="0" b="0"/>
            <wp:docPr id="9" name="Рисунок 3" descr="http://cs10235.vkontakte.ru/u2008214/125040064/z_4ccf8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10235.vkontakte.ru/u2008214/125040064/z_4ccf8d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24" cy="4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A5" w:rsidRDefault="008004A5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t xml:space="preserve">                      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lastRenderedPageBreak/>
        <w:t xml:space="preserve">«Библиотека для детей 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t>и юношества имени Альберта Лиханова»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</w:rPr>
        <w:t>приглашает вас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с понедельника по пятницу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с 10.00 до 18.00,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обед с 13.00 до 14.00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суббота – с 9.00 до 17.00, воскресенье выходной</w:t>
      </w:r>
    </w:p>
    <w:p w:rsidR="000F0963" w:rsidRDefault="000F0963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t xml:space="preserve">Летний график работы: 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 xml:space="preserve">с понедельника по четверг 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 xml:space="preserve">с 10.00 до 18.00 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в пятницу  с 10.00 до 17.00 суббота и воскресенье – выходной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  <w:u w:val="single"/>
        </w:rPr>
      </w:pPr>
    </w:p>
    <w:p w:rsidR="00860B3A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t>Наш адрес:</w:t>
      </w:r>
    </w:p>
    <w:p w:rsidR="00860B3A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 xml:space="preserve">г. Киров, </w:t>
      </w:r>
    </w:p>
    <w:p w:rsidR="00860B3A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ул. Орловская, 17а</w:t>
      </w:r>
    </w:p>
    <w:p w:rsidR="00860B3A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тел.32-19-99 (</w:t>
      </w:r>
      <w:proofErr w:type="gramStart"/>
      <w:r w:rsidRPr="00D71935">
        <w:rPr>
          <w:rFonts w:ascii="Century Gothic" w:hAnsi="Century Gothic"/>
          <w:b/>
          <w:color w:val="0000CC"/>
          <w:sz w:val="18"/>
          <w:szCs w:val="18"/>
        </w:rPr>
        <w:t>общий</w:t>
      </w:r>
      <w:proofErr w:type="gramEnd"/>
      <w:r w:rsidRPr="00D71935">
        <w:rPr>
          <w:rFonts w:ascii="Century Gothic" w:hAnsi="Century Gothic"/>
          <w:b/>
          <w:color w:val="0000CC"/>
          <w:sz w:val="18"/>
          <w:szCs w:val="18"/>
        </w:rPr>
        <w:t>)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тел./факс 32-19-32 (директор)</w:t>
      </w:r>
    </w:p>
    <w:p w:rsidR="00C30A45" w:rsidRDefault="00860B3A" w:rsidP="00C30A45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тел. 64-43-91 (психолого-педагогический отдел)</w:t>
      </w:r>
      <w:r w:rsidR="00C30A45" w:rsidRPr="00C30A45">
        <w:rPr>
          <w:rFonts w:ascii="Century Gothic" w:hAnsi="Century Gothic"/>
          <w:b/>
          <w:color w:val="0000CC"/>
          <w:sz w:val="18"/>
          <w:szCs w:val="18"/>
        </w:rPr>
        <w:t xml:space="preserve"> </w:t>
      </w:r>
    </w:p>
    <w:p w:rsidR="00C30A45" w:rsidRPr="00D71935" w:rsidRDefault="00C30A45" w:rsidP="00C30A45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тел. 64-47-02 (абонемент)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</w:rPr>
        <w:t>сайт:</w:t>
      </w:r>
      <w:r w:rsidRPr="00D71935">
        <w:rPr>
          <w:rFonts w:ascii="Century Gothic" w:hAnsi="Century Gothic"/>
          <w:b/>
          <w:sz w:val="18"/>
          <w:szCs w:val="18"/>
        </w:rPr>
        <w:t xml:space="preserve"> </w:t>
      </w:r>
      <w:hyperlink r:id="rId11" w:history="1">
        <w:r w:rsidRPr="00D71935">
          <w:rPr>
            <w:rStyle w:val="a6"/>
            <w:rFonts w:ascii="Century Gothic" w:hAnsi="Century Gothic"/>
            <w:b/>
            <w:sz w:val="18"/>
            <w:szCs w:val="18"/>
            <w:lang w:val="en-US"/>
          </w:rPr>
          <w:t>www</w:t>
        </w:r>
        <w:r w:rsidRPr="00D71935">
          <w:rPr>
            <w:rStyle w:val="a6"/>
            <w:rFonts w:ascii="Century Gothic" w:hAnsi="Century Gothic"/>
            <w:b/>
            <w:sz w:val="18"/>
            <w:szCs w:val="18"/>
          </w:rPr>
          <w:t>.</w:t>
        </w:r>
        <w:r w:rsidRPr="00D71935">
          <w:rPr>
            <w:rStyle w:val="a6"/>
            <w:rFonts w:ascii="Century Gothic" w:hAnsi="Century Gothic"/>
            <w:b/>
            <w:sz w:val="18"/>
            <w:szCs w:val="18"/>
            <w:lang w:val="en-US"/>
          </w:rPr>
          <w:t>lihanovlib</w:t>
        </w:r>
        <w:r w:rsidRPr="00D71935">
          <w:rPr>
            <w:rStyle w:val="a6"/>
            <w:rFonts w:ascii="Century Gothic" w:hAnsi="Century Gothic"/>
            <w:b/>
            <w:sz w:val="18"/>
            <w:szCs w:val="18"/>
          </w:rPr>
          <w:t>.</w:t>
        </w:r>
        <w:r w:rsidRPr="00D71935">
          <w:rPr>
            <w:rStyle w:val="a6"/>
            <w:rFonts w:ascii="Century Gothic" w:hAnsi="Century Gothic"/>
            <w:b/>
            <w:sz w:val="18"/>
            <w:szCs w:val="18"/>
            <w:lang w:val="en-US"/>
          </w:rPr>
          <w:t>ru</w:t>
        </w:r>
      </w:hyperlink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  <w:proofErr w:type="gramStart"/>
      <w:r w:rsidRPr="00D71935">
        <w:rPr>
          <w:rFonts w:ascii="Century Gothic" w:hAnsi="Century Gothic"/>
          <w:b/>
          <w:shadow/>
          <w:color w:val="FF0000"/>
          <w:sz w:val="18"/>
          <w:szCs w:val="18"/>
          <w:lang w:val="en-US"/>
        </w:rPr>
        <w:t>e</w:t>
      </w:r>
      <w:r w:rsidRPr="00D71935">
        <w:rPr>
          <w:rFonts w:ascii="Century Gothic" w:hAnsi="Century Gothic"/>
          <w:b/>
          <w:shadow/>
          <w:color w:val="FF0000"/>
          <w:sz w:val="18"/>
          <w:szCs w:val="18"/>
        </w:rPr>
        <w:t>-</w:t>
      </w:r>
      <w:r w:rsidRPr="00D71935">
        <w:rPr>
          <w:rFonts w:ascii="Century Gothic" w:hAnsi="Century Gothic"/>
          <w:b/>
          <w:shadow/>
          <w:color w:val="FF0000"/>
          <w:sz w:val="18"/>
          <w:szCs w:val="18"/>
          <w:lang w:val="en-US"/>
        </w:rPr>
        <w:t>mail</w:t>
      </w:r>
      <w:proofErr w:type="gramEnd"/>
      <w:r w:rsidRPr="00D71935">
        <w:rPr>
          <w:rFonts w:ascii="Century Gothic" w:hAnsi="Century Gothic"/>
          <w:b/>
          <w:shadow/>
          <w:color w:val="FF0000"/>
          <w:sz w:val="18"/>
          <w:szCs w:val="18"/>
        </w:rPr>
        <w:t>:</w:t>
      </w:r>
      <w:r w:rsidRPr="00D71935">
        <w:rPr>
          <w:rFonts w:ascii="Century Gothic" w:hAnsi="Century Gothic"/>
          <w:b/>
          <w:sz w:val="18"/>
          <w:szCs w:val="18"/>
        </w:rPr>
        <w:t xml:space="preserve"> </w:t>
      </w:r>
      <w:hyperlink r:id="rId12" w:history="1">
        <w:r w:rsidRPr="00D71935">
          <w:rPr>
            <w:rStyle w:val="a6"/>
            <w:rFonts w:ascii="Century Gothic" w:hAnsi="Century Gothic"/>
            <w:b/>
            <w:color w:val="0000CC"/>
            <w:lang w:val="en-US"/>
          </w:rPr>
          <w:t>biblioteka</w:t>
        </w:r>
        <w:r w:rsidRPr="00D71935">
          <w:rPr>
            <w:rStyle w:val="a6"/>
            <w:rFonts w:ascii="Century Gothic" w:hAnsi="Century Gothic"/>
            <w:b/>
            <w:color w:val="0000CC"/>
          </w:rPr>
          <w:t>2004@</w:t>
        </w:r>
        <w:r w:rsidRPr="00D71935">
          <w:rPr>
            <w:rStyle w:val="a6"/>
            <w:rFonts w:ascii="Century Gothic" w:hAnsi="Century Gothic"/>
            <w:b/>
            <w:color w:val="0000CC"/>
            <w:lang w:val="en-US"/>
          </w:rPr>
          <w:t>yandex</w:t>
        </w:r>
        <w:r w:rsidRPr="00D71935">
          <w:rPr>
            <w:rStyle w:val="a6"/>
            <w:rFonts w:ascii="Century Gothic" w:hAnsi="Century Gothic"/>
            <w:b/>
            <w:color w:val="0000CC"/>
          </w:rPr>
          <w:t>.</w:t>
        </w:r>
        <w:r w:rsidRPr="00D71935">
          <w:rPr>
            <w:rStyle w:val="a6"/>
            <w:rFonts w:ascii="Century Gothic" w:hAnsi="Century Gothic"/>
            <w:b/>
            <w:color w:val="0000CC"/>
            <w:lang w:val="en-US"/>
          </w:rPr>
          <w:t>ru</w:t>
        </w:r>
      </w:hyperlink>
    </w:p>
    <w:p w:rsidR="00A77F8E" w:rsidRDefault="00A77F8E" w:rsidP="00E52CBB">
      <w:pPr>
        <w:ind w:left="567"/>
        <w:jc w:val="center"/>
        <w:rPr>
          <w:rFonts w:ascii="Century Gothic" w:hAnsi="Century Gothic" w:cs="Courier New"/>
          <w:b/>
          <w:shadow/>
          <w:color w:val="0000FF"/>
          <w:sz w:val="28"/>
          <w:szCs w:val="28"/>
        </w:rPr>
      </w:pPr>
      <w:r w:rsidRPr="00A77F8E">
        <w:rPr>
          <w:rFonts w:ascii="Century Gothic" w:hAnsi="Century Gothic" w:cs="Courier New"/>
          <w:b/>
          <w:shadow/>
          <w:color w:val="0000FF"/>
          <w:sz w:val="28"/>
          <w:szCs w:val="28"/>
        </w:rPr>
        <w:lastRenderedPageBreak/>
        <w:t>«Библиотек</w:t>
      </w:r>
      <w:r w:rsidR="001803BC">
        <w:rPr>
          <w:rFonts w:ascii="Century Gothic" w:hAnsi="Century Gothic" w:cs="Courier New"/>
          <w:b/>
          <w:shadow/>
          <w:color w:val="0000FF"/>
          <w:sz w:val="28"/>
          <w:szCs w:val="28"/>
        </w:rPr>
        <w:t>а</w:t>
      </w:r>
      <w:r w:rsidRPr="00A77F8E">
        <w:rPr>
          <w:rFonts w:ascii="Century Gothic" w:hAnsi="Century Gothic" w:cs="Courier New"/>
          <w:b/>
          <w:shadow/>
          <w:color w:val="0000FF"/>
          <w:sz w:val="28"/>
          <w:szCs w:val="28"/>
        </w:rPr>
        <w:t xml:space="preserve"> для детей </w:t>
      </w:r>
      <w:r w:rsidR="00C30A45">
        <w:rPr>
          <w:rFonts w:ascii="Century Gothic" w:hAnsi="Century Gothic" w:cs="Courier New"/>
          <w:b/>
          <w:shadow/>
          <w:color w:val="0000FF"/>
          <w:sz w:val="28"/>
          <w:szCs w:val="28"/>
        </w:rPr>
        <w:t xml:space="preserve">              </w:t>
      </w:r>
      <w:r w:rsidRPr="00A77F8E">
        <w:rPr>
          <w:rFonts w:ascii="Century Gothic" w:hAnsi="Century Gothic" w:cs="Courier New"/>
          <w:b/>
          <w:shadow/>
          <w:color w:val="0000FF"/>
          <w:sz w:val="28"/>
          <w:szCs w:val="28"/>
        </w:rPr>
        <w:t xml:space="preserve">и юношества имени </w:t>
      </w:r>
      <w:r w:rsidR="00C30A45">
        <w:rPr>
          <w:rFonts w:ascii="Century Gothic" w:hAnsi="Century Gothic" w:cs="Courier New"/>
          <w:b/>
          <w:shadow/>
          <w:color w:val="0000FF"/>
          <w:sz w:val="28"/>
          <w:szCs w:val="28"/>
        </w:rPr>
        <w:t xml:space="preserve">                      </w:t>
      </w:r>
      <w:r w:rsidRPr="00A77F8E">
        <w:rPr>
          <w:rFonts w:ascii="Century Gothic" w:hAnsi="Century Gothic" w:cs="Courier New"/>
          <w:b/>
          <w:shadow/>
          <w:color w:val="0000FF"/>
          <w:sz w:val="28"/>
          <w:szCs w:val="28"/>
        </w:rPr>
        <w:t>Альберта Лиханова»</w:t>
      </w:r>
    </w:p>
    <w:p w:rsidR="000F0963" w:rsidRPr="000F0963" w:rsidRDefault="000F0963" w:rsidP="00E52CBB">
      <w:pPr>
        <w:ind w:left="567"/>
        <w:jc w:val="center"/>
        <w:rPr>
          <w:rFonts w:ascii="Century Gothic" w:hAnsi="Century Gothic" w:cs="Courier New"/>
          <w:b/>
          <w:shadow/>
          <w:color w:val="0000FF"/>
          <w:sz w:val="16"/>
          <w:szCs w:val="16"/>
        </w:rPr>
      </w:pPr>
    </w:p>
    <w:p w:rsidR="00860B3A" w:rsidRDefault="00860B3A" w:rsidP="00E52CBB">
      <w:pPr>
        <w:ind w:left="567"/>
        <w:jc w:val="center"/>
        <w:rPr>
          <w:rFonts w:ascii="Cambria" w:hAnsi="Cambria" w:cs="Courier New"/>
          <w:b/>
          <w:color w:val="0000CC"/>
        </w:rPr>
      </w:pPr>
      <w:r>
        <w:rPr>
          <w:rFonts w:ascii="Cambria" w:hAnsi="Cambria" w:cs="Courier New"/>
          <w:b/>
          <w:noProof/>
          <w:color w:val="0000CC"/>
          <w:lang w:eastAsia="ru-RU"/>
        </w:rPr>
        <w:drawing>
          <wp:inline distT="0" distB="0" distL="0" distR="0">
            <wp:extent cx="552450" cy="628650"/>
            <wp:effectExtent l="19050" t="0" r="0" b="0"/>
            <wp:docPr id="2" name="Рисунок 1" descr="D:\Logotyp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Logotyp_c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8E" w:rsidRPr="00A77F8E" w:rsidRDefault="00A77F8E" w:rsidP="00E52CBB">
      <w:pPr>
        <w:ind w:left="567"/>
        <w:jc w:val="center"/>
        <w:rPr>
          <w:rFonts w:ascii="Cambria" w:hAnsi="Cambria" w:cs="Courier New"/>
          <w:b/>
          <w:color w:val="0000CC"/>
          <w:sz w:val="16"/>
          <w:szCs w:val="16"/>
        </w:rPr>
      </w:pPr>
    </w:p>
    <w:p w:rsidR="00860B3A" w:rsidRPr="00D070B3" w:rsidRDefault="00A77F8E" w:rsidP="00E52CBB">
      <w:pPr>
        <w:ind w:left="567"/>
        <w:jc w:val="center"/>
        <w:rPr>
          <w:rFonts w:ascii="Century Gothic" w:hAnsi="Century Gothic" w:cs="Courier New"/>
          <w:b/>
          <w:shadow/>
          <w:color w:val="0000FF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698719" cy="2028825"/>
            <wp:effectExtent l="19050" t="0" r="6381" b="0"/>
            <wp:docPr id="6" name="Рисунок 2" descr="DSCI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I00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67" cy="203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8E" w:rsidRPr="00A77F8E" w:rsidRDefault="00A77F8E" w:rsidP="00E52CBB">
      <w:pPr>
        <w:ind w:left="567"/>
        <w:jc w:val="center"/>
        <w:rPr>
          <w:rFonts w:ascii="Century Gothic" w:hAnsi="Century Gothic" w:cs="Courier New"/>
          <w:b/>
          <w:shadow/>
          <w:color w:val="0000FF"/>
          <w:sz w:val="32"/>
          <w:szCs w:val="32"/>
        </w:rPr>
      </w:pPr>
      <w:r w:rsidRPr="00A77F8E">
        <w:rPr>
          <w:rFonts w:ascii="Century Gothic" w:hAnsi="Century Gothic" w:cs="Courier New"/>
          <w:b/>
          <w:shadow/>
          <w:color w:val="0000FF"/>
          <w:sz w:val="32"/>
          <w:szCs w:val="32"/>
        </w:rPr>
        <w:t>Психолого-педагогический отдел</w:t>
      </w:r>
    </w:p>
    <w:p w:rsidR="00A77F8E" w:rsidRDefault="00A77F8E" w:rsidP="00E52CBB">
      <w:pPr>
        <w:ind w:left="567"/>
        <w:jc w:val="center"/>
        <w:rPr>
          <w:rFonts w:ascii="Century Gothic" w:hAnsi="Century Gothic" w:cs="Courier New"/>
          <w:b/>
          <w:shadow/>
          <w:color w:val="0000FF"/>
          <w:sz w:val="20"/>
          <w:szCs w:val="20"/>
        </w:rPr>
      </w:pPr>
      <w:r>
        <w:rPr>
          <w:rFonts w:ascii="Century Gothic" w:hAnsi="Century Gothic" w:cs="Courier New"/>
          <w:b/>
          <w:shadow/>
          <w:color w:val="0000FF"/>
          <w:sz w:val="20"/>
          <w:szCs w:val="20"/>
        </w:rPr>
        <w:t>/</w:t>
      </w:r>
      <w:r w:rsidR="009417B0">
        <w:rPr>
          <w:rFonts w:ascii="Century Gothic" w:hAnsi="Century Gothic" w:cs="Courier New"/>
          <w:b/>
          <w:shadow/>
          <w:color w:val="0000FF"/>
          <w:sz w:val="20"/>
          <w:szCs w:val="20"/>
        </w:rPr>
        <w:t>список периодики отдела</w:t>
      </w:r>
      <w:r>
        <w:rPr>
          <w:rFonts w:ascii="Century Gothic" w:hAnsi="Century Gothic" w:cs="Courier New"/>
          <w:b/>
          <w:shadow/>
          <w:color w:val="0000FF"/>
          <w:sz w:val="20"/>
          <w:szCs w:val="20"/>
        </w:rPr>
        <w:t>/</w:t>
      </w:r>
    </w:p>
    <w:p w:rsidR="00A77F8E" w:rsidRDefault="00A77F8E" w:rsidP="00E52CBB">
      <w:pPr>
        <w:ind w:left="567"/>
        <w:jc w:val="center"/>
        <w:rPr>
          <w:b/>
        </w:rPr>
      </w:pPr>
    </w:p>
    <w:p w:rsidR="00A77F8E" w:rsidRPr="00A77F8E" w:rsidRDefault="00A77F8E" w:rsidP="00E52CBB">
      <w:pPr>
        <w:ind w:left="567"/>
        <w:jc w:val="center"/>
        <w:rPr>
          <w:b/>
          <w:color w:val="0000FF"/>
        </w:rPr>
      </w:pPr>
      <w:r w:rsidRPr="00A77F8E">
        <w:rPr>
          <w:b/>
          <w:color w:val="0000FF"/>
        </w:rPr>
        <w:t>Город Киров</w:t>
      </w:r>
    </w:p>
    <w:p w:rsidR="00A77F8E" w:rsidRPr="00A77F8E" w:rsidRDefault="00A77F8E" w:rsidP="00E52CBB">
      <w:pPr>
        <w:ind w:left="567"/>
        <w:jc w:val="center"/>
        <w:rPr>
          <w:b/>
          <w:color w:val="0000FF"/>
        </w:rPr>
      </w:pPr>
      <w:r w:rsidRPr="00A77F8E">
        <w:rPr>
          <w:b/>
          <w:color w:val="0000FF"/>
        </w:rPr>
        <w:t>201</w:t>
      </w:r>
      <w:r w:rsidR="004134F3">
        <w:rPr>
          <w:b/>
          <w:color w:val="0000FF"/>
        </w:rPr>
        <w:t>5</w:t>
      </w:r>
      <w:r w:rsidRPr="00A77F8E">
        <w:rPr>
          <w:b/>
          <w:color w:val="0000FF"/>
        </w:rPr>
        <w:t xml:space="preserve"> год</w:t>
      </w:r>
    </w:p>
    <w:sectPr w:rsidR="00A77F8E" w:rsidRPr="00A77F8E" w:rsidSect="008004A5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DD0"/>
    <w:multiLevelType w:val="hybridMultilevel"/>
    <w:tmpl w:val="1C7C3B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72004"/>
    <w:multiLevelType w:val="hybridMultilevel"/>
    <w:tmpl w:val="29AE71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3DDE"/>
    <w:rsid w:val="000F0963"/>
    <w:rsid w:val="00105E86"/>
    <w:rsid w:val="001803BC"/>
    <w:rsid w:val="003734E2"/>
    <w:rsid w:val="004134F3"/>
    <w:rsid w:val="00416EC8"/>
    <w:rsid w:val="00470553"/>
    <w:rsid w:val="005128B7"/>
    <w:rsid w:val="00617194"/>
    <w:rsid w:val="006450FD"/>
    <w:rsid w:val="00676A09"/>
    <w:rsid w:val="008004A5"/>
    <w:rsid w:val="00860B3A"/>
    <w:rsid w:val="009417B0"/>
    <w:rsid w:val="00A77F8E"/>
    <w:rsid w:val="00AB3DDE"/>
    <w:rsid w:val="00B140EB"/>
    <w:rsid w:val="00C17870"/>
    <w:rsid w:val="00C30A45"/>
    <w:rsid w:val="00CA461F"/>
    <w:rsid w:val="00D03363"/>
    <w:rsid w:val="00D634C3"/>
    <w:rsid w:val="00E52CBB"/>
    <w:rsid w:val="00E739DF"/>
    <w:rsid w:val="00F33F49"/>
    <w:rsid w:val="00F55B48"/>
    <w:rsid w:val="00FD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DDE"/>
  </w:style>
  <w:style w:type="paragraph" w:styleId="a4">
    <w:name w:val="Balloon Text"/>
    <w:basedOn w:val="a"/>
    <w:link w:val="a5"/>
    <w:uiPriority w:val="99"/>
    <w:semiHidden/>
    <w:unhideWhenUsed/>
    <w:rsid w:val="00A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D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60B3A"/>
    <w:rPr>
      <w:color w:val="0000FF"/>
      <w:u w:val="single"/>
    </w:rPr>
  </w:style>
  <w:style w:type="character" w:styleId="a7">
    <w:name w:val="Strong"/>
    <w:basedOn w:val="a0"/>
    <w:uiPriority w:val="22"/>
    <w:qFormat/>
    <w:rsid w:val="00A77F8E"/>
    <w:rPr>
      <w:b/>
      <w:bCs/>
    </w:rPr>
  </w:style>
  <w:style w:type="character" w:styleId="a8">
    <w:name w:val="Emphasis"/>
    <w:basedOn w:val="a0"/>
    <w:uiPriority w:val="20"/>
    <w:qFormat/>
    <w:rsid w:val="006450FD"/>
    <w:rPr>
      <w:i/>
      <w:iCs/>
    </w:rPr>
  </w:style>
  <w:style w:type="paragraph" w:styleId="a9">
    <w:name w:val="Normal (Web)"/>
    <w:basedOn w:val="a"/>
    <w:uiPriority w:val="99"/>
    <w:semiHidden/>
    <w:unhideWhenUsed/>
    <w:rsid w:val="00E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sm.su/avtor/581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forism.su/avtor/686.html" TargetMode="External"/><Relationship Id="rId12" Type="http://schemas.openxmlformats.org/officeDocument/2006/relationships/hyperlink" Target="mailto:biblioteka2004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hanovlib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forism.su/avtor/696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2015-06-11T13:44:00Z</cp:lastPrinted>
  <dcterms:created xsi:type="dcterms:W3CDTF">2014-10-04T07:01:00Z</dcterms:created>
  <dcterms:modified xsi:type="dcterms:W3CDTF">2015-06-11T13:44:00Z</dcterms:modified>
</cp:coreProperties>
</file>